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恒源1年定开20期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恒源1年定开20期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1"/>
        <w:gridCol w:w="2044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苏银理财恒源1年定开20期A/J00371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苏银理财恒源1年定开20期B/J00372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苏银理财恒源1年定开20期C/J06920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苏银理财恒源1年定开20期D/J02572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苏银理财恒源1年定开20期F/J02573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苏银理财恒源1年定开20期G/J02574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苏银理财恒源1年定开20期J/J02575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苏银理财恒源1年定开20期P/J06921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苏银理财恒源1年定开20期Q/J06922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苏银理财恒源1年定开20期S/J06923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苏银理财恒源1年定开20期ZA（自动赎回）/J02576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苏银理财恒源1年定开20期ZF（自动赎回）/J02577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苏银理财恒源1年定开20期ZN（自动赎回）/J06924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18"/>
                <w:szCs w:val="18"/>
                <w:lang w:val="en-US" w:eastAsia="zh-CN" w:bidi="ar-SA"/>
              </w:rPr>
              <w:t>苏银理财恒源1年定开20期ZQ（自动赎回）/J06925</w:t>
            </w:r>
          </w:p>
        </w:tc>
        <w:tc>
          <w:tcPr>
            <w:tcW w:w="2044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103044F3"/>
    <w:rsid w:val="10E15317"/>
    <w:rsid w:val="11FC2CEB"/>
    <w:rsid w:val="12AF341D"/>
    <w:rsid w:val="130B651E"/>
    <w:rsid w:val="139327F6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54D5B4A"/>
    <w:rsid w:val="45CC59C5"/>
    <w:rsid w:val="45E2712C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7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2025-08-12T07:12:27Z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